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114300" distR="114300">
            <wp:extent cx="1076960" cy="1257300"/>
            <wp:effectExtent b="0" l="0" r="0" t="0"/>
            <wp:docPr descr="Description: Logo_FINAL (3)" id="1" name="image01.jpg"/>
            <a:graphic>
              <a:graphicData uri="http://schemas.openxmlformats.org/drawingml/2006/picture">
                <pic:pic>
                  <pic:nvPicPr>
                    <pic:cNvPr descr="Description: Logo_FINAL (3)" id="0" name="image01.jpg"/>
                    <pic:cNvPicPr preferRelativeResize="0"/>
                  </pic:nvPicPr>
                  <pic:blipFill>
                    <a:blip r:embed="rId5"/>
                    <a:srcRect b="0" l="0" r="0" t="0"/>
                    <a:stretch>
                      <a:fillRect/>
                    </a:stretch>
                  </pic:blipFill>
                  <pic:spPr>
                    <a:xfrm>
                      <a:off x="0" y="0"/>
                      <a:ext cx="1076960" cy="125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bin" w:cs="Cabin" w:eastAsia="Cabin" w:hAnsi="Cabin"/>
          <w:b w:val="1"/>
          <w:vertAlign w:val="baseline"/>
          <w:rtl w:val="0"/>
        </w:rPr>
        <w:t xml:space="preserve">Grade 1</w:t>
      </w:r>
      <w:r w:rsidDel="00000000" w:rsidR="00000000" w:rsidRPr="00000000">
        <w:rPr>
          <w:rFonts w:ascii="Cabin" w:cs="Cabin" w:eastAsia="Cabin" w:hAnsi="Cabin"/>
          <w:b w:val="1"/>
          <w:rtl w:val="0"/>
        </w:rPr>
        <w:t xml:space="preserve">1/12</w:t>
      </w:r>
      <w:r w:rsidDel="00000000" w:rsidR="00000000" w:rsidRPr="00000000">
        <w:rPr>
          <w:rFonts w:ascii="Cabin" w:cs="Cabin" w:eastAsia="Cabin" w:hAnsi="Cabin"/>
          <w:b w:val="1"/>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bin" w:cs="Cabin" w:eastAsia="Cabin" w:hAnsi="Cabin"/>
          <w:rtl w:val="0"/>
        </w:rPr>
        <w:t xml:space="preserve">Rabbi Effie Kleinberg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bin" w:cs="Cabin" w:eastAsia="Cabin" w:hAnsi="Cabin"/>
          <w:rtl w:val="0"/>
        </w:rPr>
        <w:t xml:space="preserve">ekleinberg</w:t>
      </w:r>
      <w:r w:rsidDel="00000000" w:rsidR="00000000" w:rsidRPr="00000000">
        <w:rPr>
          <w:rFonts w:ascii="Cabin" w:cs="Cabin" w:eastAsia="Cabin" w:hAnsi="Cabin"/>
          <w:vertAlign w:val="baseline"/>
          <w:rtl w:val="0"/>
        </w:rPr>
        <w:t xml:space="preserve">@bastoronto.org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b w:val="1"/>
          <w:sz w:val="22"/>
          <w:szCs w:val="22"/>
          <w:u w:val="single"/>
          <w:vertAlign w:val="baseline"/>
          <w:rtl w:val="0"/>
        </w:rPr>
        <w:t xml:space="preserve">COURSE DESCRIPTION</w:t>
      </w:r>
      <w:r w:rsidDel="00000000" w:rsidR="00000000" w:rsidRPr="00000000">
        <w:rPr>
          <w:rFonts w:ascii="Cabin" w:cs="Cabin" w:eastAsia="Cabin" w:hAnsi="Cabin"/>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bin" w:cs="Cabin" w:eastAsia="Cabin" w:hAnsi="Cabin"/>
          <w:sz w:val="22"/>
          <w:szCs w:val="22"/>
          <w:rtl w:val="0"/>
        </w:rPr>
        <w:t xml:space="preserve">The Lubavitcher Rebbe once said that studying the weekly</w:t>
      </w:r>
      <w:r w:rsidDel="00000000" w:rsidR="00000000" w:rsidRPr="00000000">
        <w:rPr>
          <w:rFonts w:ascii="Cabin" w:cs="Cabin" w:eastAsia="Cabin" w:hAnsi="Cabin"/>
          <w:sz w:val="22"/>
          <w:szCs w:val="22"/>
          <w:rtl w:val="0"/>
        </w:rPr>
        <w:t xml:space="preserve"> parasha</w:t>
      </w:r>
      <w:r w:rsidDel="00000000" w:rsidR="00000000" w:rsidRPr="00000000">
        <w:rPr>
          <w:rFonts w:ascii="Cabin" w:cs="Cabin" w:eastAsia="Cabin" w:hAnsi="Cabin"/>
          <w:sz w:val="22"/>
          <w:szCs w:val="22"/>
          <w:rtl w:val="0"/>
        </w:rPr>
        <w:t xml:space="preserve"> is to “</w:t>
      </w:r>
      <w:r w:rsidDel="00000000" w:rsidR="00000000" w:rsidRPr="00000000">
        <w:rPr>
          <w:rFonts w:ascii="Cabin" w:cs="Cabin" w:eastAsia="Cabin" w:hAnsi="Cabin"/>
          <w:sz w:val="22"/>
          <w:szCs w:val="22"/>
          <w:rtl w:val="0"/>
        </w:rPr>
        <w:t xml:space="preserve">lachyot im ha’zman”</w:t>
      </w:r>
      <w:r w:rsidDel="00000000" w:rsidR="00000000" w:rsidRPr="00000000">
        <w:rPr>
          <w:rFonts w:ascii="Cabin" w:cs="Cabin" w:eastAsia="Cabin" w:hAnsi="Cabin"/>
          <w:sz w:val="22"/>
          <w:szCs w:val="22"/>
          <w:rtl w:val="0"/>
        </w:rPr>
        <w:t xml:space="preserve">- live with the times. Each parasha informs our current lives in there here and now. This class will focus on studying the parasha through the eyes of the greatest commentaries spread throughout Jewish history. The beauty of the course is the ebb and flow of studying parasha. Each week stands alone in terms of its content, yet the skills and experience build from week to week as one delves deeper and deeper into the text, its commentaries, and its everlasting meaning. Each week of the course, a new skill or activity will be taught and displayed by the students through hands-on, student-driven, creative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b w:val="1"/>
          <w:sz w:val="22"/>
          <w:szCs w:val="22"/>
          <w:u w:val="single"/>
          <w:vertAlign w:val="baseline"/>
          <w:rtl w:val="0"/>
        </w:rPr>
        <w:t xml:space="preserve">COURSE RESOURCES</w:t>
      </w:r>
      <w:r w:rsidDel="00000000" w:rsidR="00000000" w:rsidRPr="00000000">
        <w:rPr>
          <w:rFonts w:ascii="Cabin" w:cs="Cabin" w:eastAsia="Cabin" w:hAnsi="Cabin"/>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All course resources will be accessed through the Google Classroom portal.</w:t>
      </w:r>
      <w:r w:rsidDel="00000000" w:rsidR="00000000" w:rsidRPr="00000000">
        <w:rPr>
          <w:rFonts w:ascii="Cabin" w:cs="Cabin" w:eastAsia="Cabin" w:hAnsi="Cabin"/>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b w:val="1"/>
          <w:sz w:val="22"/>
          <w:szCs w:val="22"/>
          <w:u w:val="single"/>
          <w:vertAlign w:val="baseline"/>
          <w:rtl w:val="0"/>
        </w:rPr>
        <w:t xml:space="preserve">COURSE OBJECTIVES</w:t>
      </w:r>
      <w:r w:rsidDel="00000000" w:rsidR="00000000" w:rsidRPr="00000000">
        <w:rPr>
          <w:rFonts w:ascii="Cabin" w:cs="Cabin" w:eastAsia="Cabin" w:hAnsi="Cabin"/>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b w:val="0"/>
          <w:sz w:val="22"/>
          <w:szCs w:val="22"/>
        </w:rPr>
      </w:pPr>
      <w:r w:rsidDel="00000000" w:rsidR="00000000" w:rsidRPr="00000000">
        <w:rPr>
          <w:rFonts w:ascii="Cabin" w:cs="Cabin" w:eastAsia="Cabin" w:hAnsi="Cabin"/>
          <w:sz w:val="22"/>
          <w:szCs w:val="22"/>
          <w:vertAlign w:val="baseline"/>
          <w:rtl w:val="0"/>
        </w:rPr>
        <w:t xml:space="preserve">Students will become familiar with</w:t>
      </w:r>
      <w:r w:rsidDel="00000000" w:rsidR="00000000" w:rsidRPr="00000000">
        <w:rPr>
          <w:rFonts w:ascii="Cabin" w:cs="Cabin" w:eastAsia="Cabin" w:hAnsi="Cabin"/>
          <w:sz w:val="22"/>
          <w:szCs w:val="22"/>
          <w:rtl w:val="0"/>
        </w:rPr>
        <w:t xml:space="preserve"> the weekly parasha incorporating the </w:t>
      </w:r>
      <w:r w:rsidDel="00000000" w:rsidR="00000000" w:rsidRPr="00000000">
        <w:rPr>
          <w:rFonts w:ascii="Cabin" w:cs="Cabin" w:eastAsia="Cabin" w:hAnsi="Cabin"/>
          <w:i w:val="1"/>
          <w:sz w:val="22"/>
          <w:szCs w:val="22"/>
          <w:rtl w:val="0"/>
        </w:rPr>
        <w:t xml:space="preserve">parashiyot</w:t>
      </w:r>
      <w:r w:rsidDel="00000000" w:rsidR="00000000" w:rsidRPr="00000000">
        <w:rPr>
          <w:rFonts w:ascii="Cabin" w:cs="Cabin" w:eastAsia="Cabin" w:hAnsi="Cabin"/>
          <w:sz w:val="22"/>
          <w:szCs w:val="22"/>
          <w:rtl w:val="0"/>
        </w:rPr>
        <w:t xml:space="preserve"> at the</w:t>
      </w:r>
      <w:r w:rsidDel="00000000" w:rsidR="00000000" w:rsidRPr="00000000">
        <w:rPr>
          <w:rFonts w:ascii="Cabin" w:cs="Cabin" w:eastAsia="Cabin" w:hAnsi="Cabin"/>
          <w:sz w:val="22"/>
          <w:szCs w:val="22"/>
          <w:rtl w:val="0"/>
        </w:rPr>
        <w:t xml:space="preserve"> end of the Book of Devarim and the entire Book of Bereishit</w:t>
      </w:r>
      <w:r w:rsidDel="00000000" w:rsidR="00000000" w:rsidRPr="00000000">
        <w:rPr>
          <w:rFonts w:ascii="Cabin" w:cs="Cabin" w:eastAsia="Cabin" w:hAnsi="Cabin"/>
          <w:sz w:val="22"/>
          <w:szCs w:val="22"/>
          <w:vertAlign w:val="baseline"/>
          <w:rtl w:val="0"/>
        </w:rPr>
        <w:t xml:space="preser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b w:val="0"/>
          <w:sz w:val="22"/>
          <w:szCs w:val="22"/>
        </w:rPr>
      </w:pPr>
      <w:r w:rsidDel="00000000" w:rsidR="00000000" w:rsidRPr="00000000">
        <w:rPr>
          <w:rFonts w:ascii="Cabin" w:cs="Cabin" w:eastAsia="Cabin" w:hAnsi="Cabin"/>
          <w:sz w:val="22"/>
          <w:szCs w:val="22"/>
          <w:vertAlign w:val="baseline"/>
          <w:rtl w:val="0"/>
        </w:rPr>
        <w:t xml:space="preserve">Students will</w:t>
      </w:r>
      <w:r w:rsidDel="00000000" w:rsidR="00000000" w:rsidRPr="00000000">
        <w:rPr>
          <w:rFonts w:ascii="Cabin" w:cs="Cabin" w:eastAsia="Cabin" w:hAnsi="Cabin"/>
          <w:sz w:val="22"/>
          <w:szCs w:val="22"/>
          <w:rtl w:val="0"/>
        </w:rPr>
        <w:t xml:space="preserve"> learn new skills to analyze and organize the text and commentaries</w:t>
      </w:r>
      <w:r w:rsidDel="00000000" w:rsidR="00000000" w:rsidRPr="00000000">
        <w:rPr>
          <w:rFonts w:ascii="Cabin" w:cs="Cabin" w:eastAsia="Cabin" w:hAnsi="Cabin"/>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b w:val="0"/>
          <w:sz w:val="22"/>
          <w:szCs w:val="22"/>
        </w:rPr>
      </w:pPr>
      <w:r w:rsidDel="00000000" w:rsidR="00000000" w:rsidRPr="00000000">
        <w:rPr>
          <w:rFonts w:ascii="Cabin" w:cs="Cabin" w:eastAsia="Cabin" w:hAnsi="Cabin"/>
          <w:sz w:val="22"/>
          <w:szCs w:val="22"/>
          <w:vertAlign w:val="baseline"/>
          <w:rtl w:val="0"/>
        </w:rPr>
        <w:t xml:space="preserve">Students will produce individual and group </w:t>
      </w:r>
      <w:r w:rsidDel="00000000" w:rsidR="00000000" w:rsidRPr="00000000">
        <w:rPr>
          <w:rFonts w:ascii="Cabin" w:cs="Cabin" w:eastAsia="Cabin" w:hAnsi="Cabin"/>
          <w:sz w:val="22"/>
          <w:szCs w:val="22"/>
          <w:rtl w:val="0"/>
        </w:rPr>
        <w:t xml:space="preserve">compilations and presentations.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b w:val="0"/>
          <w:sz w:val="22"/>
          <w:szCs w:val="22"/>
        </w:rPr>
      </w:pPr>
      <w:r w:rsidDel="00000000" w:rsidR="00000000" w:rsidRPr="00000000">
        <w:rPr>
          <w:rFonts w:ascii="Cabin" w:cs="Cabin" w:eastAsia="Cabin" w:hAnsi="Cabin"/>
          <w:sz w:val="22"/>
          <w:szCs w:val="22"/>
          <w:vertAlign w:val="baseline"/>
          <w:rtl w:val="0"/>
        </w:rPr>
        <w:t xml:space="preserve">Students will </w:t>
      </w:r>
      <w:r w:rsidDel="00000000" w:rsidR="00000000" w:rsidRPr="00000000">
        <w:rPr>
          <w:rFonts w:ascii="Cabin" w:cs="Cabin" w:eastAsia="Cabin" w:hAnsi="Cabin"/>
          <w:sz w:val="22"/>
          <w:szCs w:val="22"/>
          <w:rtl w:val="0"/>
        </w:rPr>
        <w:t xml:space="preserve">apply their ideas, creations, and new understandings to their everyday lives</w:t>
      </w:r>
      <w:r w:rsidDel="00000000" w:rsidR="00000000" w:rsidRPr="00000000">
        <w:rPr>
          <w:rFonts w:ascii="Cabin" w:cs="Cabin" w:eastAsia="Cabin" w:hAnsi="Cabin"/>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b w:val="1"/>
          <w:sz w:val="22"/>
          <w:szCs w:val="22"/>
          <w:u w:val="single"/>
          <w:vertAlign w:val="baseline"/>
          <w:rtl w:val="0"/>
        </w:rPr>
        <w:t xml:space="preserve">ASSESMENT AND EVALUATION</w:t>
      </w:r>
      <w:r w:rsidDel="00000000" w:rsidR="00000000" w:rsidRPr="00000000">
        <w:rPr>
          <w:rFonts w:ascii="Cabin" w:cs="Cabin" w:eastAsia="Cabin" w:hAnsi="Cabin"/>
          <w:b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tbl>
      <w:tblPr>
        <w:tblStyle w:val="Table1"/>
        <w:bidiVisual w:val="0"/>
        <w:tblW w:w="957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134"/>
        <w:gridCol w:w="3750"/>
        <w:gridCol w:w="1185"/>
        <w:tblGridChange w:id="0">
          <w:tblGrid>
            <w:gridCol w:w="3510"/>
            <w:gridCol w:w="1134"/>
            <w:gridCol w:w="3750"/>
            <w:gridCol w:w="1185"/>
          </w:tblGrid>
        </w:tblGridChange>
      </w:tblGrid>
      <w:tr>
        <w:tc>
          <w:tcPr>
            <w:gridSpan w:val="2"/>
          </w:tcPr>
          <w:p w:rsidR="00000000" w:rsidDel="00000000" w:rsidP="00000000" w:rsidRDefault="00000000" w:rsidRPr="00000000">
            <w:pPr>
              <w:tabs>
                <w:tab w:val="left" w:pos="360"/>
              </w:tabs>
              <w:contextualSpacing w:val="0"/>
              <w:jc w:val="center"/>
            </w:pPr>
            <w:r w:rsidDel="00000000" w:rsidR="00000000" w:rsidRPr="00000000">
              <w:rPr>
                <w:rFonts w:ascii="Cabin" w:cs="Cabin" w:eastAsia="Cabin" w:hAnsi="Cabin"/>
                <w:b w:val="1"/>
                <w:sz w:val="22"/>
                <w:szCs w:val="22"/>
                <w:vertAlign w:val="baseline"/>
                <w:rtl w:val="0"/>
              </w:rPr>
              <w:t xml:space="preserve">Assessment Categories</w:t>
            </w:r>
            <w:r w:rsidDel="00000000" w:rsidR="00000000" w:rsidRPr="00000000">
              <w:rPr>
                <w:rtl w:val="0"/>
              </w:rPr>
            </w:r>
          </w:p>
        </w:tc>
        <w:tc>
          <w:tcPr>
            <w:gridSpan w:val="2"/>
          </w:tcPr>
          <w:p w:rsidR="00000000" w:rsidDel="00000000" w:rsidP="00000000" w:rsidRDefault="00000000" w:rsidRPr="00000000">
            <w:pPr>
              <w:tabs>
                <w:tab w:val="left" w:pos="360"/>
              </w:tabs>
              <w:contextualSpacing w:val="0"/>
              <w:jc w:val="center"/>
            </w:pPr>
            <w:r w:rsidDel="00000000" w:rsidR="00000000" w:rsidRPr="00000000">
              <w:rPr>
                <w:rFonts w:ascii="Cabin" w:cs="Cabin" w:eastAsia="Cabin" w:hAnsi="Cabin"/>
                <w:b w:val="1"/>
                <w:sz w:val="22"/>
                <w:szCs w:val="22"/>
                <w:vertAlign w:val="baseline"/>
                <w:rtl w:val="0"/>
              </w:rPr>
              <w:t xml:space="preserve">Methods of Evaluation</w:t>
            </w:r>
            <w:r w:rsidDel="00000000" w:rsidR="00000000" w:rsidRPr="00000000">
              <w:rPr>
                <w:rtl w:val="0"/>
              </w:rPr>
            </w:r>
          </w:p>
        </w:tc>
      </w:tr>
      <w:tr>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Knowledge/Understanding</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30%</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Participation, </w:t>
            </w:r>
            <w:r w:rsidDel="00000000" w:rsidR="00000000" w:rsidRPr="00000000">
              <w:rPr>
                <w:rFonts w:ascii="Cabin" w:cs="Cabin" w:eastAsia="Cabin" w:hAnsi="Cabin"/>
                <w:sz w:val="22"/>
                <w:szCs w:val="22"/>
                <w:rtl w:val="0"/>
              </w:rPr>
              <w:t xml:space="preserve">Discussion, Group Work</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rtl w:val="0"/>
              </w:rPr>
              <w:t xml:space="preserve">3</w:t>
            </w:r>
            <w:r w:rsidDel="00000000" w:rsidR="00000000" w:rsidRPr="00000000">
              <w:rPr>
                <w:rFonts w:ascii="Cabin" w:cs="Cabin" w:eastAsia="Cabin" w:hAnsi="Cabin"/>
                <w:sz w:val="22"/>
                <w:szCs w:val="22"/>
                <w:vertAlign w:val="baseline"/>
                <w:rtl w:val="0"/>
              </w:rPr>
              <w:t xml:space="preserve">0%</w:t>
            </w:r>
            <w:r w:rsidDel="00000000" w:rsidR="00000000" w:rsidRPr="00000000">
              <w:rPr>
                <w:rtl w:val="0"/>
              </w:rPr>
            </w:r>
          </w:p>
        </w:tc>
      </w:tr>
      <w:tr>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Inquiry/Thinking/Application</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rtl w:val="0"/>
              </w:rPr>
              <w:t xml:space="preserve">6</w:t>
            </w:r>
            <w:r w:rsidDel="00000000" w:rsidR="00000000" w:rsidRPr="00000000">
              <w:rPr>
                <w:rFonts w:ascii="Cabin" w:cs="Cabin" w:eastAsia="Cabin" w:hAnsi="Cabin"/>
                <w:sz w:val="22"/>
                <w:szCs w:val="22"/>
                <w:vertAlign w:val="baseline"/>
                <w:rtl w:val="0"/>
              </w:rPr>
              <w:t xml:space="preserve">0%</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Assignments </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rtl w:val="0"/>
              </w:rPr>
              <w:t xml:space="preserve">6</w:t>
            </w:r>
            <w:r w:rsidDel="00000000" w:rsidR="00000000" w:rsidRPr="00000000">
              <w:rPr>
                <w:rFonts w:ascii="Cabin" w:cs="Cabin" w:eastAsia="Cabin" w:hAnsi="Cabin"/>
                <w:sz w:val="22"/>
                <w:szCs w:val="22"/>
                <w:vertAlign w:val="baseline"/>
                <w:rtl w:val="0"/>
              </w:rPr>
              <w:t xml:space="preserve">0%</w:t>
            </w:r>
            <w:r w:rsidDel="00000000" w:rsidR="00000000" w:rsidRPr="00000000">
              <w:rPr>
                <w:rtl w:val="0"/>
              </w:rPr>
            </w:r>
          </w:p>
        </w:tc>
      </w:tr>
      <w:tr>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Communication</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20%</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rtl w:val="0"/>
              </w:rPr>
              <w:t xml:space="preserve">Presentations, Compilations</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rtl w:val="0"/>
              </w:rPr>
              <w:t xml:space="preserve">2</w:t>
            </w:r>
            <w:r w:rsidDel="00000000" w:rsidR="00000000" w:rsidRPr="00000000">
              <w:rPr>
                <w:rFonts w:ascii="Cabin" w:cs="Cabin" w:eastAsia="Cabin" w:hAnsi="Cabin"/>
                <w:sz w:val="22"/>
                <w:szCs w:val="22"/>
                <w:vertAlign w:val="baseline"/>
                <w:rtl w:val="0"/>
              </w:rPr>
              <w:t xml:space="preserve">0%</w:t>
            </w:r>
            <w:r w:rsidDel="00000000" w:rsidR="00000000" w:rsidRPr="00000000">
              <w:rPr>
                <w:rtl w:val="0"/>
              </w:rPr>
            </w:r>
          </w:p>
        </w:tc>
      </w:tr>
      <w:tr>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b w:val="1"/>
                <w:sz w:val="22"/>
                <w:szCs w:val="22"/>
                <w:vertAlign w:val="baseline"/>
                <w:rtl w:val="0"/>
              </w:rPr>
              <w:t xml:space="preserve">Total</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100%</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b w:val="1"/>
                <w:sz w:val="22"/>
                <w:szCs w:val="22"/>
                <w:vertAlign w:val="baseline"/>
                <w:rtl w:val="0"/>
              </w:rPr>
              <w:t xml:space="preserve">Total</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Fonts w:ascii="Cabin" w:cs="Cabin" w:eastAsia="Cabin" w:hAnsi="Cabin"/>
                <w:sz w:val="22"/>
                <w:szCs w:val="22"/>
                <w:vertAlign w:val="baseline"/>
                <w:rtl w:val="0"/>
              </w:rPr>
              <w:t xml:space="preserve">100%</w:t>
            </w:r>
            <w:r w:rsidDel="00000000" w:rsidR="00000000" w:rsidRPr="00000000">
              <w:rPr>
                <w:rtl w:val="0"/>
              </w:rPr>
            </w:r>
          </w:p>
        </w:tc>
      </w:tr>
    </w:tbl>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Cabin" w:cs="Cabin" w:eastAsia="Cabin" w:hAnsi="Cabin"/>
          <w:b w:val="1"/>
          <w:sz w:val="22"/>
          <w:szCs w:val="22"/>
          <w:u w:val="single"/>
          <w:vertAlign w:val="baseline"/>
          <w:rtl w:val="0"/>
        </w:rPr>
        <w:t xml:space="preserve">COURSE SCHEDULE</w:t>
      </w:r>
      <w:r w:rsidDel="00000000" w:rsidR="00000000" w:rsidRPr="00000000">
        <w:rPr>
          <w:rFonts w:ascii="Cabin" w:cs="Cabin" w:eastAsia="Cabin" w:hAnsi="Cabin"/>
          <w:b w:val="1"/>
          <w:sz w:val="22"/>
          <w:szCs w:val="22"/>
          <w:u w:val="single"/>
          <w:rtl w:val="0"/>
        </w:rPr>
        <w:t xml:space="preserve"> &amp; OUTLINE</w:t>
      </w:r>
      <w:r w:rsidDel="00000000" w:rsidR="00000000" w:rsidRPr="00000000">
        <w:rPr>
          <w:rFonts w:ascii="Cabin" w:cs="Cabin" w:eastAsia="Cabin" w:hAnsi="Cabin"/>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Shoftim- “Cities of Refuge: Of Murderers and Priests” (week of Sept. 5)</w:t>
      </w:r>
    </w:p>
    <w:p w:rsidR="00000000" w:rsidDel="00000000" w:rsidP="00000000" w:rsidRDefault="00000000" w:rsidRPr="00000000">
      <w:pPr>
        <w:numPr>
          <w:ilvl w:val="0"/>
          <w:numId w:val="1"/>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What is </w:t>
      </w:r>
      <w:r w:rsidDel="00000000" w:rsidR="00000000" w:rsidRPr="00000000">
        <w:rPr>
          <w:rFonts w:ascii="Cabin" w:cs="Cabin" w:eastAsia="Cabin" w:hAnsi="Cabin"/>
          <w:b w:val="1"/>
          <w:i w:val="1"/>
          <w:sz w:val="22"/>
          <w:szCs w:val="22"/>
          <w:rtl w:val="0"/>
        </w:rPr>
        <w:t xml:space="preserve">parashat HaShavua</w:t>
      </w:r>
      <w:r w:rsidDel="00000000" w:rsidR="00000000" w:rsidRPr="00000000">
        <w:rPr>
          <w:rFonts w:ascii="Cabin" w:cs="Cabin" w:eastAsia="Cabin" w:hAnsi="Cabin"/>
          <w:b w:val="1"/>
          <w:sz w:val="22"/>
          <w:szCs w:val="22"/>
          <w:rtl w:val="0"/>
        </w:rPr>
        <w:t xml:space="preserve">?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Ki Teitzei- “Hashavat Aveida: Returning Lost Souls” (week of Sept. 12)</w:t>
      </w:r>
    </w:p>
    <w:p w:rsidR="00000000" w:rsidDel="00000000" w:rsidP="00000000" w:rsidRDefault="00000000" w:rsidRPr="00000000">
      <w:pPr>
        <w:numPr>
          <w:ilvl w:val="0"/>
          <w:numId w:val="15"/>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#74mitzvot</w:t>
      </w:r>
      <w:r w:rsidDel="00000000" w:rsidR="00000000" w:rsidRPr="00000000">
        <w:rPr>
          <w:rFonts w:ascii="Cabin" w:cs="Cabin" w:eastAsia="Cabin" w:hAnsi="Cabin"/>
          <w:sz w:val="22"/>
          <w:szCs w:val="22"/>
          <w:rtl w:val="0"/>
        </w:rPr>
        <w:t xml:space="preserve">- </w:t>
      </w:r>
      <w:r w:rsidDel="00000000" w:rsidR="00000000" w:rsidRPr="00000000">
        <w:rPr>
          <w:rFonts w:ascii="Cabin" w:cs="Cabin" w:eastAsia="Cabin" w:hAnsi="Cabin"/>
          <w:b w:val="1"/>
          <w:sz w:val="22"/>
          <w:szCs w:val="22"/>
          <w:rtl w:val="0"/>
        </w:rPr>
        <w:t xml:space="preserve">Ta’amei HaMitzvot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Ki Tavo- "Where are my Blessings Hiding?" (week of Sept. 19)</w:t>
      </w:r>
    </w:p>
    <w:p w:rsidR="00000000" w:rsidDel="00000000" w:rsidP="00000000" w:rsidRDefault="00000000" w:rsidRPr="00000000">
      <w:pPr>
        <w:numPr>
          <w:ilvl w:val="0"/>
          <w:numId w:val="4"/>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Comment Like Rashi and Ramban! Activity </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Nitzavim- “How to say Sorry” (week of Sept. 26)</w:t>
      </w:r>
    </w:p>
    <w:p w:rsidR="00000000" w:rsidDel="00000000" w:rsidP="00000000" w:rsidRDefault="00000000" w:rsidRPr="00000000">
      <w:pPr>
        <w:numPr>
          <w:ilvl w:val="0"/>
          <w:numId w:val="14"/>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Preparing for the Yemei HaTeshuva- Source Sheet Maker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Vayeilech- "The Most Successful Prophet in History" (week of Oct. 3)</w:t>
      </w:r>
    </w:p>
    <w:p w:rsidR="00000000" w:rsidDel="00000000" w:rsidP="00000000" w:rsidRDefault="00000000" w:rsidRPr="00000000">
      <w:pPr>
        <w:numPr>
          <w:ilvl w:val="0"/>
          <w:numId w:val="5"/>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Book of Yonah- Story Maker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Ha’Azinu- “The Sweet Songs of the Torah” (week of Oct. 10)</w:t>
      </w:r>
    </w:p>
    <w:p w:rsidR="00000000" w:rsidDel="00000000" w:rsidP="00000000" w:rsidRDefault="00000000" w:rsidRPr="00000000">
      <w:pPr>
        <w:numPr>
          <w:ilvl w:val="0"/>
          <w:numId w:val="11"/>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The Torah of Sukkot- Divrei Torah Compilation</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Bereishit- “The Roots of our Claim to the Land of Israel" (week of Oct. 24)</w:t>
      </w:r>
    </w:p>
    <w:p w:rsidR="00000000" w:rsidDel="00000000" w:rsidP="00000000" w:rsidRDefault="00000000" w:rsidRPr="00000000">
      <w:pPr>
        <w:numPr>
          <w:ilvl w:val="0"/>
          <w:numId w:val="6"/>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“The ears of the Audience”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Noach- "The Danger and Power of a Good Drink" (week of Oct. 31)</w:t>
      </w:r>
    </w:p>
    <w:p w:rsidR="00000000" w:rsidDel="00000000" w:rsidP="00000000" w:rsidRDefault="00000000" w:rsidRPr="00000000">
      <w:pPr>
        <w:numPr>
          <w:ilvl w:val="0"/>
          <w:numId w:val="16"/>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READ. THE. TEXT. - What really happened to Noach?</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Lech-Lecha- "Did our Forefathers make Mistakes?" (week of Nov. 7)</w:t>
      </w:r>
    </w:p>
    <w:p w:rsidR="00000000" w:rsidDel="00000000" w:rsidP="00000000" w:rsidRDefault="00000000" w:rsidRPr="00000000">
      <w:pPr>
        <w:numPr>
          <w:ilvl w:val="0"/>
          <w:numId w:val="17"/>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“You Be the Judge”: Were the Avot perfect?</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Vayera- “The Silent Journey to Har HaMoriah” (week of Nov. 14)</w:t>
      </w:r>
    </w:p>
    <w:p w:rsidR="00000000" w:rsidDel="00000000" w:rsidP="00000000" w:rsidRDefault="00000000" w:rsidRPr="00000000">
      <w:pPr>
        <w:numPr>
          <w:ilvl w:val="0"/>
          <w:numId w:val="18"/>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Avraham’s Ten Tests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Chayei Sarah- "A Dark Cave Filled with Light" (week of Nov. 21)</w:t>
      </w:r>
    </w:p>
    <w:p w:rsidR="00000000" w:rsidDel="00000000" w:rsidP="00000000" w:rsidRDefault="00000000" w:rsidRPr="00000000">
      <w:pPr>
        <w:numPr>
          <w:ilvl w:val="0"/>
          <w:numId w:val="2"/>
        </w:numPr>
        <w:ind w:left="720" w:hanging="360"/>
        <w:contextualSpacing w:val="1"/>
        <w:rPr>
          <w:rFonts w:ascii="Cabin" w:cs="Cabin" w:eastAsia="Cabin" w:hAnsi="Cabin"/>
          <w:b w:val="1"/>
          <w:sz w:val="22"/>
          <w:szCs w:val="22"/>
          <w:u w:val="none"/>
        </w:rPr>
      </w:pPr>
      <w:r w:rsidDel="00000000" w:rsidR="00000000" w:rsidRPr="00000000">
        <w:rPr>
          <w:rFonts w:ascii="Cabin" w:cs="Cabin" w:eastAsia="Cabin" w:hAnsi="Cabin"/>
          <w:b w:val="1"/>
          <w:sz w:val="22"/>
          <w:szCs w:val="22"/>
          <w:rtl w:val="0"/>
        </w:rPr>
        <w:t xml:space="preserve">What comes first? What comes second? Ordering of Parshiyot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Toldot-  (week of Nov. 28)</w:t>
      </w:r>
    </w:p>
    <w:p w:rsidR="00000000" w:rsidDel="00000000" w:rsidP="00000000" w:rsidRDefault="00000000" w:rsidRPr="00000000">
      <w:pPr>
        <w:numPr>
          <w:ilvl w:val="0"/>
          <w:numId w:val="12"/>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“Clash of the Titans”- When Commentaries disagree Activity</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Vayetzei (week of Dec. 5)</w:t>
      </w:r>
    </w:p>
    <w:p w:rsidR="00000000" w:rsidDel="00000000" w:rsidP="00000000" w:rsidRDefault="00000000" w:rsidRPr="00000000">
      <w:pPr>
        <w:numPr>
          <w:ilvl w:val="0"/>
          <w:numId w:val="10"/>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Chiasma</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Vayishlach (week of Dec. 12)</w:t>
      </w:r>
    </w:p>
    <w:p w:rsidR="00000000" w:rsidDel="00000000" w:rsidP="00000000" w:rsidRDefault="00000000" w:rsidRPr="00000000">
      <w:pPr>
        <w:numPr>
          <w:ilvl w:val="0"/>
          <w:numId w:val="3"/>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Is the Torah a History Book? A book of law? A book of lessons?</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Vayeshev (week of Dec. 19)</w:t>
      </w:r>
    </w:p>
    <w:p w:rsidR="00000000" w:rsidDel="00000000" w:rsidP="00000000" w:rsidRDefault="00000000" w:rsidRPr="00000000">
      <w:pPr>
        <w:numPr>
          <w:ilvl w:val="0"/>
          <w:numId w:val="8"/>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Dramatic Performance: The Sale of Yosef</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Vayechi (week of Jan. 9)</w:t>
      </w:r>
    </w:p>
    <w:p w:rsidR="00000000" w:rsidDel="00000000" w:rsidP="00000000" w:rsidRDefault="00000000" w:rsidRPr="00000000">
      <w:pPr>
        <w:numPr>
          <w:ilvl w:val="0"/>
          <w:numId w:val="9"/>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Ma’aseh Avot Siman L’Banim-</w:t>
      </w:r>
    </w:p>
    <w:p w:rsidR="00000000" w:rsidDel="00000000" w:rsidP="00000000" w:rsidRDefault="00000000" w:rsidRPr="00000000">
      <w:pPr>
        <w:contextualSpacing w:val="0"/>
      </w:pPr>
      <w:r w:rsidDel="00000000" w:rsidR="00000000" w:rsidRPr="00000000">
        <w:rPr>
          <w:rFonts w:ascii="Cabin" w:cs="Cabin" w:eastAsia="Cabin" w:hAnsi="Cabin"/>
          <w:sz w:val="22"/>
          <w:szCs w:val="22"/>
          <w:rtl w:val="0"/>
        </w:rPr>
        <w:t xml:space="preserve">Parashat Shemot (week of Jan. 16)</w:t>
      </w:r>
    </w:p>
    <w:p w:rsidR="00000000" w:rsidDel="00000000" w:rsidP="00000000" w:rsidRDefault="00000000" w:rsidRPr="00000000">
      <w:pPr>
        <w:numPr>
          <w:ilvl w:val="0"/>
          <w:numId w:val="13"/>
        </w:numPr>
        <w:ind w:left="720" w:hanging="360"/>
        <w:contextualSpacing w:val="1"/>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Wild Midrashim- Where did the Rabbi’s get it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134" w:top="1276"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rFonts w:ascii="Times New Roman" w:cs="Times New Roman" w:eastAsia="Times New Roman" w:hAnsi="Times New Roman"/>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widowControl w:val="0"/>
      <w:spacing w:after="0" w:before="0" w:line="240" w:lineRule="auto"/>
      <w:jc w:val="both"/>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